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ind w:right="283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ind w:right="566"/>
        <w:jc w:val="center"/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Перечень документов для госпитализации детского населения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u w:val="single"/>
          <w:rtl w:val="0"/>
        </w:rPr>
        <w:t xml:space="preserve">круглосуточный стационар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8"/>
          <w:szCs w:val="28"/>
          <w:rtl w:val="0"/>
        </w:rPr>
        <w:t xml:space="preserve"> СПб ГБУЗ «ГКСЦД»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9669780</wp:posOffset>
            </wp:positionH>
            <wp:positionV relativeFrom="paragraph">
              <wp:posOffset>5080</wp:posOffset>
            </wp:positionV>
            <wp:extent cx="2465070" cy="828040"/>
            <wp:effectExtent b="0" l="0" r="0" t="0"/>
            <wp:wrapNone/>
            <wp:docPr descr="C:\Users\GorKVD\Desktop\Работа\Логотип\лого ГорКВД на белом.png" id="2" name="image2.png"/>
            <a:graphic>
              <a:graphicData uri="http://schemas.openxmlformats.org/drawingml/2006/picture">
                <pic:pic>
                  <pic:nvPicPr>
                    <pic:cNvPr descr="C:\Users\GorKVD\Desktop\Работа\Логотип\лого ГорКВД на белом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8280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Свидетельство о рождении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ребёнка или паспорт.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Действующий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полис ОМС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СНИЛС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(страховой номер индивидуального лицевого счёта в системе обязательного пенсионного страхования РФ).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Направление на госпитализацию от врача-дерматовенеролога районного КВД с указанием эпидемиологического номера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(в направлении должны быть указаны следующие сведения: эпидемиологический и аллергический анамнез, анамнез болезни и жизни, предшествующее лечение, результаты осмотра ребёнка и матери на педикулёз и чесотку).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от педиатра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с указанием соматического статуса и сведений о прививках (срок действия — 3 суток).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форма 063/у или прививочный сертификат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ребёнка (сведения о профилактических прививках и реакции Манту).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из детской поликлиники по месту жительства об отсутствии контактов с инфекционными больными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в течение 21 дня до госпитализации (срок действия — 3 суток).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Справка из детского учреждения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(детский сад или школа) об отсутствии контактов с инфекционными больными в течение 21 дня до госпитализации (срок действия — 3 суток).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lineRule="auto"/>
        <w:ind w:left="-284" w:hanging="283.0000000000000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Для пациентов старше 15 лет —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результаты флюорографического исследования 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(срок действия — 1 год).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80" w:before="280" w:lineRule="auto"/>
        <w:ind w:left="-567" w:firstLine="567"/>
        <w:jc w:val="center"/>
        <w:rPr>
          <w:rFonts w:ascii="Times New Roman" w:cs="Times New Roman" w:eastAsia="Times New Roman" w:hAnsi="Times New Roman"/>
          <w:color w:val="205968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  <w:rtl w:val="0"/>
        </w:rPr>
        <w:t xml:space="preserve">ДЛЯ СОВМЕСТНОЙ ГОСПИТАЛИЗАЦИИ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  <w:u w:val="single"/>
          <w:rtl w:val="0"/>
        </w:rPr>
        <w:t xml:space="preserve">на круглосуточный стационар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  <w:u w:val="single"/>
          <w:rtl w:val="0"/>
        </w:rPr>
        <w:t xml:space="preserve">сопровождающему лицу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sz w:val="24"/>
          <w:szCs w:val="24"/>
          <w:rtl w:val="0"/>
        </w:rPr>
        <w:t xml:space="preserve"> необходимо иметь при себе: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280" w:lineRule="auto"/>
        <w:ind w:left="-284" w:hanging="283.00000000000006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Паспорт, полис ОМС, СНИЛС родителя или законного представителя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0" w:lineRule="auto"/>
        <w:ind w:left="-284" w:hanging="283.00000000000006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Результаты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флюорографического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исследования родителя или другого лица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осуществляющего уход за госпитализируемым ребёнком (срок действия - 1 год).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bottom w:color="000000" w:space="1" w:sz="4" w:val="single"/>
        </w:pBdr>
        <w:spacing w:after="280" w:before="0" w:lineRule="auto"/>
        <w:ind w:left="-284" w:hanging="283.00000000000006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Документально подтвержденные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сведения о наличии специфического иммунитета к кори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(сертификат о вакцинации или анализ крови на коревые антитела).</w:t>
      </w:r>
    </w:p>
    <w:p w:rsidR="00000000" w:rsidDel="00000000" w:rsidP="00000000" w:rsidRDefault="00000000" w:rsidRPr="00000000" w14:paraId="00000014">
      <w:pPr>
        <w:pBdr>
          <w:bottom w:color="000000" w:space="1" w:sz="4" w:val="single"/>
        </w:pBdr>
        <w:spacing w:after="280" w:before="280" w:lineRule="auto"/>
        <w:ind w:left="-56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Приёмное отделение</w:t>
      </w: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16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color w:val="20596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596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05968"/>
          <w:rtl w:val="0"/>
        </w:rPr>
        <w:t xml:space="preserve">СПб ГБУЗ «Городской клинический специализированный центр дерматовенерологии»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395"/>
          <w:tab w:val="left" w:leader="none" w:pos="5387"/>
          <w:tab w:val="right" w:leader="none" w:pos="9072"/>
        </w:tabs>
        <w:spacing w:after="0" w:lineRule="auto"/>
        <w:ind w:left="-567" w:firstLine="0"/>
        <w:jc w:val="right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Адрес: 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Санкт-Петербург, наб. реки Волковки, д. 3, литер А (1 этаж)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-567" w:right="0" w:firstLine="0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Режим работы: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 понедельника по пятницу с 08.00 до 15.00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0" w:right="0" w:hanging="567"/>
        <w:jc w:val="righ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Телефон: 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 (812) 246-38-43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0.7874015748032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-533399</wp:posOffset>
          </wp:positionH>
          <wp:positionV relativeFrom="paragraph">
            <wp:posOffset>-191237</wp:posOffset>
          </wp:positionV>
          <wp:extent cx="3100035" cy="66960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8262" l="0" r="0" t="37766"/>
                  <a:stretch>
                    <a:fillRect/>
                  </a:stretch>
                </pic:blipFill>
                <pic:spPr>
                  <a:xfrm>
                    <a:off x="0" y="0"/>
                    <a:ext cx="3100035" cy="66960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